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bCs/>
          <w:color w:val="auto"/>
          <w:kern w:val="0"/>
          <w:sz w:val="31"/>
          <w:szCs w:val="31"/>
          <w:highlight w:val="none"/>
          <w:lang w:val="en-US" w:eastAsia="zh-CN" w:bidi="ar"/>
        </w:rPr>
      </w:pPr>
      <w:r>
        <w:rPr>
          <w:rFonts w:hint="eastAsia" w:ascii="方正小标宋简体" w:hAnsi="方正小标宋简体" w:eastAsia="方正小标宋简体" w:cs="方正小标宋简体"/>
          <w:color w:val="auto"/>
          <w:sz w:val="44"/>
          <w:szCs w:val="44"/>
          <w:highlight w:val="none"/>
          <w:lang w:val="en-US" w:eastAsia="zh-CN"/>
        </w:rPr>
        <w:t>优秀实践活动案例推选标准</w:t>
      </w:r>
    </w:p>
    <w:p>
      <w:pPr>
        <w:keepNext w:val="0"/>
        <w:keepLines w:val="0"/>
        <w:widowControl/>
        <w:suppressLineNumbers w:val="0"/>
        <w:ind w:firstLine="620" w:firstLineChars="200"/>
        <w:jc w:val="both"/>
        <w:rPr>
          <w:rFonts w:hint="eastAsia" w:ascii="仿宋_GB2312" w:hAnsi="宋体" w:eastAsia="仿宋_GB2312" w:cs="仿宋_GB2312"/>
          <w:color w:val="000000"/>
          <w:kern w:val="0"/>
          <w:sz w:val="31"/>
          <w:szCs w:val="31"/>
          <w:lang w:val="en-US" w:eastAsia="zh-CN" w:bidi="ar"/>
        </w:rPr>
      </w:pPr>
    </w:p>
    <w:p>
      <w:pPr>
        <w:keepNext w:val="0"/>
        <w:keepLines w:val="0"/>
        <w:widowControl/>
        <w:suppressLineNumbers w:val="0"/>
        <w:ind w:firstLine="640" w:firstLineChars="200"/>
        <w:jc w:val="both"/>
        <w:rPr>
          <w:rFonts w:hint="eastAsia" w:ascii="仿宋_GB2312" w:hAnsi="宋体" w:eastAsia="仿宋_GB2312" w:cs="仿宋_GB2312"/>
          <w:color w:val="000000"/>
          <w:kern w:val="0"/>
          <w:sz w:val="31"/>
          <w:szCs w:val="31"/>
          <w:lang w:val="en-US" w:eastAsia="zh-CN" w:bidi="ar"/>
        </w:rPr>
      </w:pPr>
      <w:r>
        <w:rPr>
          <w:rFonts w:hint="eastAsia" w:ascii="仿宋_GB2312" w:hAnsi="仿宋_GB2312" w:eastAsia="仿宋_GB2312" w:cs="仿宋_GB2312"/>
          <w:color w:val="auto"/>
          <w:sz w:val="32"/>
          <w:szCs w:val="32"/>
          <w:lang w:val="en-US" w:eastAsia="zh-CN"/>
        </w:rPr>
        <w:t>为深入推进素质教育，发挥实践育人作用，培养中小学生的社会责任感、实践能力和</w:t>
      </w:r>
      <w:bookmarkStart w:id="0" w:name="_GoBack"/>
      <w:bookmarkEnd w:id="0"/>
      <w:r>
        <w:rPr>
          <w:rFonts w:hint="eastAsia" w:ascii="仿宋_GB2312" w:hAnsi="仿宋_GB2312" w:eastAsia="仿宋_GB2312" w:cs="仿宋_GB2312"/>
          <w:color w:val="auto"/>
          <w:sz w:val="32"/>
          <w:szCs w:val="32"/>
          <w:lang w:val="en-US" w:eastAsia="zh-CN"/>
        </w:rPr>
        <w:t>创新精神，开展河南省中小学优秀德育实践活动暨“社科进校园·德育百校行”中小学生优秀实践活动案例推选。旨在促进并搭建学校教育与社会教育、学生校园生活与社会生活相连接的桥梁和平台。活动要突出政治启蒙和价值观塑造，突出社会实践活动的重要意义，全面拓宽实践渠道，坚持把立德树人、全面育人融入思想道德教育、文化知识教育、社会实践教育、家校社共育各环节，全面提升学生综合素质培养。</w:t>
      </w:r>
    </w:p>
    <w:p>
      <w:pPr>
        <w:keepNext w:val="0"/>
        <w:keepLines w:val="0"/>
        <w:widowControl/>
        <w:numPr>
          <w:ilvl w:val="0"/>
          <w:numId w:val="1"/>
        </w:numPr>
        <w:suppressLineNumbers w:val="0"/>
        <w:ind w:firstLine="640" w:firstLineChars="200"/>
        <w:jc w:val="both"/>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活动设计基本要求</w:t>
      </w:r>
    </w:p>
    <w:p>
      <w:pPr>
        <w:keepNext w:val="0"/>
        <w:keepLines w:val="0"/>
        <w:widowControl/>
        <w:numPr>
          <w:ilvl w:val="0"/>
          <w:numId w:val="0"/>
        </w:numPr>
        <w:suppressLineNumbers w:val="0"/>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活动过程要充分体现整合利用本土丰富的人文、自然资源，以爱国主义教育基地、公益性文化设施、科研院所、企业、农村、社区等社会资源，以丰富多彩的课外、校外活动，研究性学习、社区服务、社会实践以及学科教学等形式开展。</w:t>
      </w:r>
    </w:p>
    <w:p>
      <w:pPr>
        <w:keepNext w:val="0"/>
        <w:keepLines w:val="0"/>
        <w:widowControl/>
        <w:suppressLineNumbers w:val="0"/>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1.落实立德树人根本任务。围绕立德树人的根本要求，遵循教育规律整合教学资源、充分挖掘思政元素，把促进学生全面发展、健康成长作为活动的出发点和落脚点。</w:t>
      </w:r>
    </w:p>
    <w:p>
      <w:pPr>
        <w:keepNext w:val="0"/>
        <w:keepLines w:val="0"/>
        <w:widowControl/>
        <w:suppressLineNumbers w:val="0"/>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2.切实突出学生的主体地位，充分利用现代信息技术手段，能够根据教育教学和学生特点制定活动计划、设计活动方案。</w:t>
      </w:r>
    </w:p>
    <w:p>
      <w:pPr>
        <w:keepNext w:val="0"/>
        <w:keepLines w:val="0"/>
        <w:widowControl/>
        <w:suppressLineNumbers w:val="0"/>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3.活动能够结合学生思想特点和发展需求深入挖掘思政元素、合理选择活动方式，发挥活动育人的重要作用。</w:t>
      </w:r>
    </w:p>
    <w:p>
      <w:pPr>
        <w:keepNext w:val="0"/>
        <w:keepLines w:val="0"/>
        <w:widowControl/>
        <w:suppressLineNumbers w:val="0"/>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4.遵循教学规律、思想育人规律和学生成长规律，坚持以学生为中心，能够科学设计活动环节、创新活动模式，突出活动过程中的价值导向，评价方式科学合理。</w:t>
      </w:r>
    </w:p>
    <w:p>
      <w:pPr>
        <w:keepNext w:val="0"/>
        <w:keepLines w:val="0"/>
        <w:widowControl/>
        <w:suppressLineNumbers w:val="0"/>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5.活动尽可能多地安排在社区或社会情境中学习，有利于增强学生的公民意识与社会责任感。</w:t>
      </w:r>
    </w:p>
    <w:p>
      <w:pPr>
        <w:keepNext w:val="0"/>
        <w:keepLines w:val="0"/>
        <w:widowControl/>
        <w:suppressLineNumbers w:val="0"/>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6.共育成效显著，能够较好地体现以学生为主体，教师指导、家长参与，将核心素养强调的文化基础、社会参与和自主发展有机统一，特色鲜明、感染性强、学生评价良好，具有可推广性、可借鉴性。</w:t>
      </w:r>
    </w:p>
    <w:p>
      <w:pPr>
        <w:keepNext w:val="0"/>
        <w:keepLines w:val="0"/>
        <w:widowControl/>
        <w:suppressLineNumbers w:val="0"/>
        <w:ind w:firstLine="640" w:firstLineChars="200"/>
        <w:jc w:val="both"/>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二、推选基本原则</w:t>
      </w:r>
    </w:p>
    <w:p>
      <w:pPr>
        <w:keepNext w:val="0"/>
        <w:keepLines w:val="0"/>
        <w:widowControl/>
        <w:suppressLineNumbers w:val="0"/>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灵活性。即开展社会实践活动的时间、空间不受课堂教学有限时空的限制，便于学生机动灵活地在更广阔的范围、更充裕的时间，接触社会、深入实际，从而学到课堂内、书本中所学不到、学不好的知识，开阔视野，陶冶情操，锻炼能力。</w:t>
      </w:r>
    </w:p>
    <w:p>
      <w:pPr>
        <w:keepNext w:val="0"/>
        <w:keepLines w:val="0"/>
        <w:widowControl/>
        <w:suppressLineNumbers w:val="0"/>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2.广泛性。即每个学生都能从自身的兴趣爱好、知识能力、有利或不利因素等实际条件出发，选择适合自身条件的方式开展社会实践活动，并在知识、觉悟、能力等各个方面均有不同程度的发展和进步。</w:t>
      </w:r>
    </w:p>
    <w:p>
      <w:pPr>
        <w:keepNext w:val="0"/>
        <w:keepLines w:val="0"/>
        <w:widowControl/>
        <w:suppressLineNumbers w:val="0"/>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3.自主性。社会实践活动的主角是学生，主要通过学生亲身体验、亲自动手来获得相应的认知、情感体验和解决问题的能力。教师是活动的配角，起指导、帮助作用。</w:t>
      </w:r>
    </w:p>
    <w:p>
      <w:pPr>
        <w:keepNext w:val="0"/>
        <w:keepLines w:val="0"/>
        <w:widowControl/>
        <w:suppressLineNumbers w:val="0"/>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4.实践性。无论是活动的设计、实施，还是最终结果的得到，都离不开学生亲自动脑、动手或亲身体验的实践活动。活动的全过程都具有实践性。</w:t>
      </w:r>
    </w:p>
    <w:p>
      <w:pPr>
        <w:keepNext w:val="0"/>
        <w:keepLines w:val="0"/>
        <w:widowControl/>
        <w:suppressLineNumbers w:val="0"/>
        <w:ind w:firstLine="640" w:firstLineChars="200"/>
        <w:jc w:val="both"/>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三、基本形式</w:t>
      </w:r>
    </w:p>
    <w:p>
      <w:pPr>
        <w:keepNext w:val="0"/>
        <w:keepLines w:val="0"/>
        <w:widowControl/>
        <w:suppressLineNumbers w:val="0"/>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1.参观、调查型社会实践活动。根据教学需要或社会实际，组织学生深入到社会各领域，对实际存在的某些重要社会现象或人们思想认识问题，进行实地观察、调查访谈，最终得出自己的体会、感受或意见建议。</w:t>
      </w:r>
    </w:p>
    <w:p>
      <w:pPr>
        <w:keepNext w:val="0"/>
        <w:keepLines w:val="0"/>
        <w:widowControl/>
        <w:suppressLineNumbers w:val="0"/>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2.竞赛、讨论、对话型社会实践活动。结合教学内容或针对学生普遍关注的问题有选择地组织开展一些适合学生身心发展特点的实践活动，如知识竞赛，演讲（辩论）比赛、小论文竞赛、专题讨论或对话等。</w:t>
      </w:r>
    </w:p>
    <w:p>
      <w:pPr>
        <w:keepNext w:val="0"/>
        <w:keepLines w:val="0"/>
        <w:widowControl/>
        <w:suppressLineNumbers w:val="0"/>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视听型社会实践活动。根据课堂教学或实际需要，以语言、文字、图片或有（无）线电波、因特网等为载体，获取学习资料、了解时政要闻及其他有益信息等。如专题报告（讲座)、图片展览、影视作品观评、网上浏览下载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1F63408-59A6-4ABE-99A7-57A0BB3004B5}"/>
  </w:font>
  <w:font w:name="Arial">
    <w:panose1 w:val="020B0604020202020204"/>
    <w:charset w:val="01"/>
    <w:family w:val="swiss"/>
    <w:pitch w:val="default"/>
    <w:sig w:usb0="E0002AFF" w:usb1="C0007843" w:usb2="00000009" w:usb3="00000000" w:csb0="400001FF" w:csb1="FFFF0000"/>
    <w:embedRegular r:id="rId2" w:fontKey="{F466556E-2D2F-4DE9-8232-8D48063D8F17}"/>
  </w:font>
  <w:font w:name="黑体">
    <w:panose1 w:val="02010609060101010101"/>
    <w:charset w:val="86"/>
    <w:family w:val="auto"/>
    <w:pitch w:val="default"/>
    <w:sig w:usb0="800002BF" w:usb1="38CF7CFA" w:usb2="00000016" w:usb3="00000000" w:csb0="00040001" w:csb1="00000000"/>
    <w:embedRegular r:id="rId3" w:fontKey="{53952254-6077-40DC-9D63-C63A690AC85A}"/>
  </w:font>
  <w:font w:name="Courier New">
    <w:panose1 w:val="02070309020205020404"/>
    <w:charset w:val="01"/>
    <w:family w:val="modern"/>
    <w:pitch w:val="default"/>
    <w:sig w:usb0="E0002AFF" w:usb1="C0007843" w:usb2="00000009" w:usb3="00000000" w:csb0="400001FF" w:csb1="FFFF0000"/>
    <w:embedRegular r:id="rId4" w:fontKey="{21A31C03-F9C3-4176-80F4-EE03A5D9AE0A}"/>
  </w:font>
  <w:font w:name="Symbol">
    <w:panose1 w:val="05050102010706020507"/>
    <w:charset w:val="02"/>
    <w:family w:val="roman"/>
    <w:pitch w:val="default"/>
    <w:sig w:usb0="00000000" w:usb1="00000000" w:usb2="00000000" w:usb3="00000000" w:csb0="80000000" w:csb1="00000000"/>
    <w:embedRegular r:id="rId5" w:fontKey="{09983516-9CF9-4BC4-9F1B-89B665C0FC58}"/>
  </w:font>
  <w:font w:name="Calibri">
    <w:panose1 w:val="020F0502020204030204"/>
    <w:charset w:val="00"/>
    <w:family w:val="swiss"/>
    <w:pitch w:val="default"/>
    <w:sig w:usb0="E00002FF" w:usb1="4000ACFF" w:usb2="00000001" w:usb3="00000000" w:csb0="2000019F" w:csb1="00000000"/>
    <w:embedRegular r:id="rId6" w:fontKey="{68B02514-D098-4D90-A78D-BC7890749D3A}"/>
  </w:font>
  <w:font w:name="方正小标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7" w:fontKey="{2186A211-FA81-4EE3-83F2-E2948CB028DF}"/>
  </w:font>
  <w:font w:name="方正小标宋简体">
    <w:panose1 w:val="03000509000000000000"/>
    <w:charset w:val="86"/>
    <w:family w:val="auto"/>
    <w:pitch w:val="default"/>
    <w:sig w:usb0="00000001" w:usb1="080E0000" w:usb2="00000000" w:usb3="00000000" w:csb0="00040000" w:csb1="00000000"/>
    <w:embedRegular r:id="rId8" w:fontKey="{171C9B03-CAE3-4E3B-A8B0-8C051D839CD3}"/>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embedRegular r:id="rId9" w:fontKey="{897C9A1C-AF90-4548-83F5-45DE6EF7B3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7A7346"/>
    <w:multiLevelType w:val="singleLevel"/>
    <w:tmpl w:val="C27A734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393BEA"/>
    <w:rsid w:val="032845FF"/>
    <w:rsid w:val="048D6C78"/>
    <w:rsid w:val="05FC7A33"/>
    <w:rsid w:val="061A6F99"/>
    <w:rsid w:val="074A4BA0"/>
    <w:rsid w:val="0A1B06B7"/>
    <w:rsid w:val="0E62333E"/>
    <w:rsid w:val="0F5265D2"/>
    <w:rsid w:val="103D291B"/>
    <w:rsid w:val="15576A97"/>
    <w:rsid w:val="1C6E41D2"/>
    <w:rsid w:val="1E7C2C05"/>
    <w:rsid w:val="20084236"/>
    <w:rsid w:val="206744D6"/>
    <w:rsid w:val="2072754B"/>
    <w:rsid w:val="25362EEE"/>
    <w:rsid w:val="280C0263"/>
    <w:rsid w:val="2AE72342"/>
    <w:rsid w:val="2BFA77DB"/>
    <w:rsid w:val="2CD76E71"/>
    <w:rsid w:val="30142B76"/>
    <w:rsid w:val="33C655DE"/>
    <w:rsid w:val="34A05BF9"/>
    <w:rsid w:val="35B6113A"/>
    <w:rsid w:val="362957FD"/>
    <w:rsid w:val="37B55C29"/>
    <w:rsid w:val="384F6DB6"/>
    <w:rsid w:val="39BC297F"/>
    <w:rsid w:val="3A231194"/>
    <w:rsid w:val="3A3345B6"/>
    <w:rsid w:val="3D0A5DCC"/>
    <w:rsid w:val="3D627238"/>
    <w:rsid w:val="3DF34DD0"/>
    <w:rsid w:val="3E5477BA"/>
    <w:rsid w:val="401658A2"/>
    <w:rsid w:val="434B55E9"/>
    <w:rsid w:val="46A64844"/>
    <w:rsid w:val="46E06D82"/>
    <w:rsid w:val="47933968"/>
    <w:rsid w:val="4A7F2006"/>
    <w:rsid w:val="4B39135E"/>
    <w:rsid w:val="4C8B59DA"/>
    <w:rsid w:val="4D393BEA"/>
    <w:rsid w:val="4D85387E"/>
    <w:rsid w:val="4F79262B"/>
    <w:rsid w:val="53984636"/>
    <w:rsid w:val="53E2521C"/>
    <w:rsid w:val="563E477E"/>
    <w:rsid w:val="57F67228"/>
    <w:rsid w:val="58191F4A"/>
    <w:rsid w:val="585A3B1D"/>
    <w:rsid w:val="5A6E0944"/>
    <w:rsid w:val="5D523DF6"/>
    <w:rsid w:val="5E5910AB"/>
    <w:rsid w:val="5E953FEB"/>
    <w:rsid w:val="60D93C8D"/>
    <w:rsid w:val="60FA46AE"/>
    <w:rsid w:val="63EE7B55"/>
    <w:rsid w:val="663168BC"/>
    <w:rsid w:val="66D44BC9"/>
    <w:rsid w:val="67840BB8"/>
    <w:rsid w:val="6F8134FF"/>
    <w:rsid w:val="701A18B7"/>
    <w:rsid w:val="70B15E33"/>
    <w:rsid w:val="71D40A6A"/>
    <w:rsid w:val="73BA79E5"/>
    <w:rsid w:val="74CE212C"/>
    <w:rsid w:val="7506311C"/>
    <w:rsid w:val="768E52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Autospacing="0" w:afterAutospacing="0" w:line="600" w:lineRule="exact"/>
      <w:jc w:val="center"/>
      <w:outlineLvl w:val="0"/>
    </w:pPr>
    <w:rPr>
      <w:rFonts w:hint="eastAsia" w:ascii="宋体" w:hAnsi="宋体" w:eastAsia="方正小标宋_GBK" w:cs="宋体"/>
      <w:bCs/>
      <w:kern w:val="44"/>
      <w:sz w:val="36"/>
      <w:szCs w:val="48"/>
      <w:lang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2021-06-07T01:54:00Z</dcterms:created>
  <dc:creator>Administrator</dc:creator>
  <cp:lastModifiedBy>Administrator</cp:lastModifiedBy>
  <cp:lastPrinted>2021-06-11T07:20:52Z</cp:lastPrinted>
  <dcterms:modified xsi:type="dcterms:W3CDTF">2021-06-11T07:25:56Z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5404BB05E82143F084A406534DA3905C</vt:lpwstr>
  </property>
  <property fmtid="{D5CDD505-2E9C-101B-9397-08002B2CF9AE}" pid="4" name="KSOSaveFontToCloudKey">
    <vt:lpwstr>645802523_embed</vt:lpwstr>
  </property>
</Properties>
</file>